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Bidi"/>
          <w:b w:val="0"/>
          <w:bCs/>
          <w:caps w:val="0"/>
          <w:color w:val="B89D18"/>
          <w:sz w:val="32"/>
          <w:szCs w:val="32"/>
        </w:rPr>
        <w:id w:val="-614211311"/>
        <w:docPartObj>
          <w:docPartGallery w:val="Cover Pages"/>
          <w:docPartUnique/>
        </w:docPartObj>
      </w:sdtPr>
      <w:sdtEndPr>
        <w:rPr>
          <w:b/>
          <w:color w:val="auto"/>
          <w:sz w:val="24"/>
          <w:szCs w:val="24"/>
        </w:rPr>
      </w:sdtEndPr>
      <w:sdtContent>
        <w:p w14:paraId="53CFC583" w14:textId="42B8AD7C" w:rsidR="000F5560" w:rsidRDefault="00EF1BAC" w:rsidP="00667E17">
          <w:pPr>
            <w:pStyle w:val="Heading1"/>
            <w:spacing w:before="0" w:after="0"/>
            <w:ind w:left="360"/>
            <w:jc w:val="center"/>
            <w:rPr>
              <w:bCs/>
              <w:sz w:val="28"/>
              <w:szCs w:val="28"/>
            </w:rPr>
          </w:pPr>
          <w:r w:rsidRPr="00667E17">
            <w:rPr>
              <w:bCs/>
              <w:sz w:val="28"/>
              <w:szCs w:val="28"/>
            </w:rPr>
            <w:t>Sugarhouse Operations Manual that incorporates current Good Manufacturing Practices (cGMPs)</w:t>
          </w:r>
        </w:p>
        <w:p w14:paraId="41E4505A" w14:textId="77777777" w:rsidR="00667E17" w:rsidRPr="00667E17" w:rsidRDefault="00667E17" w:rsidP="00667E17"/>
        <w:p w14:paraId="0D42759D" w14:textId="2DEE15C2" w:rsidR="0057703B" w:rsidRDefault="00016D90" w:rsidP="00E7786B">
          <w:r>
            <w:t xml:space="preserve">Chances are that many of you have a Sugarhouse Operations Manual, either in full or in part, and either written down or in your head. </w:t>
          </w:r>
          <w:r w:rsidR="0057703B">
            <w:t xml:space="preserve">As part of </w:t>
          </w:r>
          <w:r w:rsidR="00667E17">
            <w:t>the Sugarhouse Certification</w:t>
          </w:r>
          <w:r w:rsidR="0057703B">
            <w:t xml:space="preserve"> Program, </w:t>
          </w:r>
          <w:r w:rsidR="00667E17">
            <w:t>VMSMA</w:t>
          </w:r>
          <w:r w:rsidR="0057703B">
            <w:t xml:space="preserve"> </w:t>
          </w:r>
          <w:r w:rsidR="00667E17">
            <w:t xml:space="preserve">is </w:t>
          </w:r>
          <w:r w:rsidR="0057703B">
            <w:t>emphasizing the importance of making sure the knowledge that is stored in your brain is now stored on paper or on a computer so that your practices can be documented, remain consistent and yet still evolve over time. It’s also an easier way to ensure that all who work with you in your sugarhouse have access to these policies and practices.</w:t>
          </w:r>
        </w:p>
        <w:p w14:paraId="7F134C07" w14:textId="322760F9" w:rsidR="00016D90" w:rsidRDefault="00016D90" w:rsidP="00E7786B">
          <w:r>
            <w:t xml:space="preserve">We’ve provided, in the following pages, a sample </w:t>
          </w:r>
          <w:r w:rsidR="00667E17">
            <w:t>m</w:t>
          </w:r>
          <w:r>
            <w:t xml:space="preserve">anual that you can adapt to meet your needs based on what you already have created. You can save this document to your computer and update it to include your business name and information or edit any sections so that it meets the specific needs of your sugarhouse, without having to start from scratch. </w:t>
          </w:r>
        </w:p>
        <w:p w14:paraId="63DB4092" w14:textId="04D7B018" w:rsidR="00016D90" w:rsidRDefault="00016D90" w:rsidP="00E7786B">
          <w:r>
            <w:t xml:space="preserve">The sample </w:t>
          </w:r>
          <w:r w:rsidR="00667E17">
            <w:t>m</w:t>
          </w:r>
          <w:r>
            <w:t xml:space="preserve">anual also refers to other areas of the Appendix where you can find sample logs and documents that will be needed, for both the </w:t>
          </w:r>
          <w:r w:rsidR="00667E17">
            <w:t>m</w:t>
          </w:r>
          <w:r>
            <w:t>anual and for the Certification Program.</w:t>
          </w:r>
          <w:r w:rsidR="00EE075D">
            <w:t xml:space="preserve"> </w:t>
          </w:r>
        </w:p>
        <w:p w14:paraId="6BE22AF0" w14:textId="77777777" w:rsidR="00016D90" w:rsidRDefault="00016D90">
          <w:pPr>
            <w:spacing w:after="0"/>
          </w:pPr>
          <w:r>
            <w:br w:type="page"/>
          </w:r>
        </w:p>
        <w:p w14:paraId="2F7E6F4A" w14:textId="77777777" w:rsidR="00F973FF" w:rsidRPr="004D73F4" w:rsidRDefault="00F973FF" w:rsidP="004D73F4">
          <w:pPr>
            <w:jc w:val="center"/>
            <w:rPr>
              <w:b/>
              <w:bCs/>
            </w:rPr>
          </w:pPr>
          <w:bookmarkStart w:id="0" w:name="_Hlk61949388"/>
          <w:r w:rsidRPr="004D73F4">
            <w:rPr>
              <w:b/>
              <w:bCs/>
            </w:rPr>
            <w:lastRenderedPageBreak/>
            <w:t>Sugarhouse Operational Manual</w:t>
          </w:r>
        </w:p>
        <w:p w14:paraId="208039D5" w14:textId="77777777" w:rsidR="00F973FF" w:rsidRDefault="00F973FF" w:rsidP="00F973FF"/>
        <w:p w14:paraId="723772F2" w14:textId="55D8F35D" w:rsidR="00F973FF" w:rsidRPr="004D73F4" w:rsidRDefault="00F973FF" w:rsidP="00F973FF">
          <w:pPr>
            <w:rPr>
              <w:b/>
              <w:bCs/>
            </w:rPr>
          </w:pPr>
          <w:r w:rsidRPr="004D73F4">
            <w:rPr>
              <w:b/>
              <w:bCs/>
            </w:rPr>
            <w:t xml:space="preserve">Name of Sugarhouse:  </w:t>
          </w:r>
          <w:r w:rsidR="004D73F4" w:rsidRPr="004D73F4">
            <w:rPr>
              <w:b/>
              <w:bCs/>
              <w:u w:val="single"/>
            </w:rPr>
            <w:tab/>
          </w:r>
          <w:r w:rsidR="004D73F4" w:rsidRPr="004D73F4">
            <w:rPr>
              <w:b/>
              <w:bCs/>
              <w:u w:val="single"/>
            </w:rPr>
            <w:tab/>
          </w:r>
          <w:r w:rsidR="004D73F4" w:rsidRPr="004D73F4">
            <w:rPr>
              <w:b/>
              <w:bCs/>
              <w:u w:val="single"/>
            </w:rPr>
            <w:tab/>
          </w:r>
          <w:r w:rsidR="004D73F4" w:rsidRPr="004D73F4">
            <w:rPr>
              <w:b/>
              <w:bCs/>
              <w:u w:val="single"/>
            </w:rPr>
            <w:tab/>
          </w:r>
          <w:r w:rsidR="00090707">
            <w:rPr>
              <w:b/>
              <w:bCs/>
              <w:u w:val="single"/>
            </w:rPr>
            <w:tab/>
          </w:r>
          <w:r w:rsidR="00090707">
            <w:rPr>
              <w:b/>
              <w:bCs/>
              <w:u w:val="single"/>
            </w:rPr>
            <w:tab/>
          </w:r>
          <w:r w:rsidR="00090707">
            <w:rPr>
              <w:b/>
              <w:bCs/>
              <w:u w:val="single"/>
            </w:rPr>
            <w:tab/>
          </w:r>
          <w:r w:rsidR="00090707">
            <w:rPr>
              <w:b/>
              <w:bCs/>
              <w:u w:val="single"/>
            </w:rPr>
            <w:tab/>
          </w:r>
          <w:r w:rsidRPr="004D73F4">
            <w:rPr>
              <w:b/>
              <w:bCs/>
            </w:rPr>
            <w:t xml:space="preserve">                      </w:t>
          </w:r>
        </w:p>
        <w:p w14:paraId="5441B48F" w14:textId="77777777" w:rsidR="00F973FF" w:rsidRDefault="00F973FF" w:rsidP="00F973FF">
          <w:r>
            <w:t>{</w:t>
          </w:r>
          <w:r w:rsidRPr="004D73F4">
            <w:rPr>
              <w:i/>
              <w:iCs/>
            </w:rPr>
            <w:t>Name of person</w:t>
          </w:r>
          <w:r>
            <w:t>} is responsible for maintaining the operational manual and ensuring that cGMPs are developed, taught, and followed.</w:t>
          </w:r>
        </w:p>
        <w:p w14:paraId="04FEDAE6" w14:textId="2CA01E69" w:rsidR="00F973FF" w:rsidRDefault="00F973FF" w:rsidP="00F973FF">
          <w:r>
            <w:t>The full-time staff of {</w:t>
          </w:r>
          <w:r w:rsidRPr="004D73F4">
            <w:rPr>
              <w:i/>
              <w:iCs/>
            </w:rPr>
            <w:t>Name of sugarhous</w:t>
          </w:r>
          <w:r w:rsidR="0041081A">
            <w:rPr>
              <w:i/>
              <w:iCs/>
            </w:rPr>
            <w:t>e</w:t>
          </w:r>
          <w:r>
            <w:t>} is responsible for training, modeling good behavior, and supervising all paid and unpaid staff regarding how to run the sugarhouse and produce clean and safe maple products. Anyone who works at {</w:t>
          </w:r>
          <w:r w:rsidRPr="004D73F4">
            <w:rPr>
              <w:i/>
              <w:iCs/>
            </w:rPr>
            <w:t>Name of sugarhouse</w:t>
          </w:r>
          <w:r>
            <w:t>}, regardless of wages, shall be considered an employee. All employees shall undergo food safety/sanitation, sugarhouse safety, and maple syrup production training. The training each person receives will depend on his/her expected duties.</w:t>
          </w:r>
        </w:p>
        <w:p w14:paraId="37163121" w14:textId="2805A73F" w:rsidR="00F973FF" w:rsidRDefault="00F973FF" w:rsidP="00F973FF">
          <w:r>
            <w:t>{</w:t>
          </w:r>
          <w:r w:rsidRPr="004D73F4">
            <w:rPr>
              <w:i/>
              <w:iCs/>
            </w:rPr>
            <w:t>Name of sugarhouse</w:t>
          </w:r>
          <w:r>
            <w:t xml:space="preserve">} maintains training records that include: person trained, subject of training, and date of training. </w:t>
          </w:r>
          <w:r w:rsidR="004D73F4">
            <w:t>&lt;</w:t>
          </w:r>
          <w:r w:rsidRPr="004D73F4">
            <w:rPr>
              <w:i/>
              <w:iCs/>
            </w:rPr>
            <w:t>See Appendix, 2.4 Staff Training Records for sample records.</w:t>
          </w:r>
          <w:r w:rsidR="004D73F4">
            <w:t>&gt;</w:t>
          </w:r>
        </w:p>
        <w:p w14:paraId="42AA395D" w14:textId="77777777" w:rsidR="00F973FF" w:rsidRPr="004D73F4" w:rsidRDefault="00F973FF" w:rsidP="00F973FF">
          <w:pPr>
            <w:rPr>
              <w:b/>
              <w:bCs/>
            </w:rPr>
          </w:pPr>
          <w:r w:rsidRPr="004D73F4">
            <w:rPr>
              <w:b/>
              <w:bCs/>
            </w:rPr>
            <w:t>Employee Food Safety/Sanitation training items</w:t>
          </w:r>
        </w:p>
        <w:p w14:paraId="17678F69" w14:textId="4CE91D58" w:rsidR="00F973FF" w:rsidRDefault="00F973FF" w:rsidP="004D73F4">
          <w:pPr>
            <w:pStyle w:val="ListParagraph"/>
            <w:numPr>
              <w:ilvl w:val="0"/>
              <w:numId w:val="10"/>
            </w:numPr>
            <w:tabs>
              <w:tab w:val="left" w:pos="900"/>
            </w:tabs>
            <w:spacing w:before="120" w:after="120"/>
            <w:ind w:left="907" w:hanging="187"/>
          </w:pPr>
          <w:r>
            <w:t>No eating near syrup production areas. Indicate designated eating areas on the facility layout. See Appendix, 3.1 Facility Layout.</w:t>
          </w:r>
        </w:p>
        <w:p w14:paraId="7AF574D3" w14:textId="5E5D77E7" w:rsidR="00F973FF" w:rsidRDefault="00F973FF" w:rsidP="004D73F4">
          <w:pPr>
            <w:pStyle w:val="ListParagraph"/>
            <w:numPr>
              <w:ilvl w:val="0"/>
              <w:numId w:val="10"/>
            </w:numPr>
            <w:tabs>
              <w:tab w:val="left" w:pos="900"/>
            </w:tabs>
            <w:spacing w:before="120" w:after="120"/>
            <w:ind w:left="907" w:hanging="187"/>
          </w:pPr>
          <w:r>
            <w:t>Peanut butter, tree nuts, dairy products, wheat, shellfish and soy are all allergens; do not bring them into food production areas.</w:t>
          </w:r>
        </w:p>
        <w:p w14:paraId="358FC002" w14:textId="633E7B8D" w:rsidR="00F973FF" w:rsidRDefault="00F973FF" w:rsidP="004D73F4">
          <w:pPr>
            <w:pStyle w:val="ListParagraph"/>
            <w:numPr>
              <w:ilvl w:val="0"/>
              <w:numId w:val="10"/>
            </w:numPr>
            <w:tabs>
              <w:tab w:val="left" w:pos="900"/>
            </w:tabs>
            <w:spacing w:before="120" w:after="120"/>
            <w:ind w:left="907" w:hanging="187"/>
          </w:pPr>
          <w:r>
            <w:t>No smoking in any building or within 50 feet of any location where sap or syrup is stored or produced.</w:t>
          </w:r>
        </w:p>
        <w:p w14:paraId="66C5E238" w14:textId="78A2BDEB" w:rsidR="00F973FF" w:rsidRDefault="00F973FF" w:rsidP="004D73F4">
          <w:pPr>
            <w:pStyle w:val="ListParagraph"/>
            <w:numPr>
              <w:ilvl w:val="0"/>
              <w:numId w:val="10"/>
            </w:numPr>
            <w:tabs>
              <w:tab w:val="left" w:pos="900"/>
            </w:tabs>
            <w:spacing w:before="120" w:after="120"/>
            <w:ind w:left="907" w:hanging="187"/>
          </w:pPr>
          <w:r>
            <w:t>No chewing gum or eating candies in the production areas.</w:t>
          </w:r>
        </w:p>
        <w:p w14:paraId="508461D9" w14:textId="6C87C52D" w:rsidR="00F973FF" w:rsidRDefault="00F973FF" w:rsidP="004D73F4">
          <w:pPr>
            <w:pStyle w:val="ListParagraph"/>
            <w:numPr>
              <w:ilvl w:val="0"/>
              <w:numId w:val="10"/>
            </w:numPr>
            <w:tabs>
              <w:tab w:val="left" w:pos="900"/>
            </w:tabs>
            <w:spacing w:before="120" w:after="120"/>
            <w:ind w:left="907" w:hanging="187"/>
          </w:pPr>
          <w:r>
            <w:t>Do not come to work if you are feeling ill. This is especially important during the pandemic; know the symptoms of COVID-19.</w:t>
          </w:r>
        </w:p>
        <w:p w14:paraId="01AAA411" w14:textId="5B0ECB2E" w:rsidR="00F973FF" w:rsidRDefault="00F973FF" w:rsidP="004D73F4">
          <w:pPr>
            <w:pStyle w:val="ListParagraph"/>
            <w:numPr>
              <w:ilvl w:val="0"/>
              <w:numId w:val="10"/>
            </w:numPr>
            <w:tabs>
              <w:tab w:val="left" w:pos="900"/>
            </w:tabs>
            <w:spacing w:before="120" w:after="120"/>
            <w:ind w:left="907" w:hanging="187"/>
          </w:pPr>
          <w:r>
            <w:t xml:space="preserve">Seek prompt treatment for cuts, burns, wounds or other broken skin. This includes covering any broken skin with a waterproof bandage and gloves. The first aid kit is located </w:t>
          </w:r>
          <w:r w:rsidR="004D73F4">
            <w:t>{</w:t>
          </w:r>
          <w:r w:rsidRPr="004D73F4">
            <w:rPr>
              <w:i/>
              <w:iCs/>
            </w:rPr>
            <w:t>location of first aid kit</w:t>
          </w:r>
          <w:r>
            <w:t>}.</w:t>
          </w:r>
        </w:p>
        <w:p w14:paraId="0A64D8AD" w14:textId="116BDCCA" w:rsidR="00F973FF" w:rsidRDefault="00F973FF" w:rsidP="004D73F4">
          <w:pPr>
            <w:pStyle w:val="ListParagraph"/>
            <w:numPr>
              <w:ilvl w:val="0"/>
              <w:numId w:val="10"/>
            </w:numPr>
            <w:tabs>
              <w:tab w:val="left" w:pos="900"/>
            </w:tabs>
            <w:spacing w:before="120" w:after="120"/>
            <w:ind w:left="907" w:hanging="187"/>
          </w:pPr>
          <w:r>
            <w:t>Report cuts, burns, broken skin and sickness. If broken skin or wound cannot be covered then do not work in production area.</w:t>
          </w:r>
        </w:p>
        <w:p w14:paraId="59D916AD" w14:textId="430EAB67" w:rsidR="00F973FF" w:rsidRDefault="00F973FF" w:rsidP="004D73F4">
          <w:pPr>
            <w:pStyle w:val="ListParagraph"/>
            <w:numPr>
              <w:ilvl w:val="0"/>
              <w:numId w:val="10"/>
            </w:numPr>
            <w:tabs>
              <w:tab w:val="left" w:pos="900"/>
            </w:tabs>
            <w:spacing w:before="120" w:after="120"/>
            <w:ind w:left="907" w:hanging="187"/>
          </w:pPr>
          <w:r>
            <w:t>Keep personal items away from sap or syrup production or storage areas. The designated area for storing personal effects is {</w:t>
          </w:r>
          <w:r w:rsidRPr="004D73F4">
            <w:rPr>
              <w:i/>
              <w:iCs/>
            </w:rPr>
            <w:t>describe location</w:t>
          </w:r>
          <w:r>
            <w:t>}.</w:t>
          </w:r>
        </w:p>
        <w:p w14:paraId="7847D3A9" w14:textId="1532EC6A" w:rsidR="00F973FF" w:rsidRDefault="00F973FF" w:rsidP="004D73F4">
          <w:pPr>
            <w:pStyle w:val="ListParagraph"/>
            <w:numPr>
              <w:ilvl w:val="0"/>
              <w:numId w:val="10"/>
            </w:numPr>
            <w:tabs>
              <w:tab w:val="left" w:pos="900"/>
            </w:tabs>
            <w:spacing w:before="120" w:after="120"/>
            <w:ind w:left="907" w:hanging="187"/>
          </w:pPr>
          <w:r>
            <w:t>Tie long hair back and keep all hair covered with a cap or hair net.</w:t>
          </w:r>
        </w:p>
        <w:p w14:paraId="768FEFBB" w14:textId="3AFFD339" w:rsidR="00F973FF" w:rsidRDefault="00F973FF" w:rsidP="004D73F4">
          <w:pPr>
            <w:pStyle w:val="ListParagraph"/>
            <w:numPr>
              <w:ilvl w:val="0"/>
              <w:numId w:val="10"/>
            </w:numPr>
            <w:tabs>
              <w:tab w:val="left" w:pos="900"/>
            </w:tabs>
            <w:spacing w:before="120" w:after="120"/>
            <w:ind w:left="907" w:hanging="187"/>
          </w:pPr>
          <w:r>
            <w:t>Appropriate clothing must be worn. Closed toes shoes must be worn.</w:t>
          </w:r>
        </w:p>
        <w:p w14:paraId="0AECC429" w14:textId="13730198" w:rsidR="00F973FF" w:rsidRDefault="00F973FF" w:rsidP="004D73F4">
          <w:pPr>
            <w:pStyle w:val="ListParagraph"/>
            <w:numPr>
              <w:ilvl w:val="0"/>
              <w:numId w:val="10"/>
            </w:numPr>
            <w:tabs>
              <w:tab w:val="left" w:pos="900"/>
            </w:tabs>
            <w:spacing w:before="120" w:after="120"/>
            <w:ind w:left="907" w:hanging="187"/>
          </w:pPr>
          <w:r>
            <w:t>Keep fingernails short and clean.</w:t>
          </w:r>
        </w:p>
        <w:p w14:paraId="382E09AC" w14:textId="60C179F9" w:rsidR="00F973FF" w:rsidRDefault="00F973FF" w:rsidP="004D73F4">
          <w:pPr>
            <w:pStyle w:val="ListParagraph"/>
            <w:numPr>
              <w:ilvl w:val="0"/>
              <w:numId w:val="10"/>
            </w:numPr>
            <w:tabs>
              <w:tab w:val="left" w:pos="900"/>
            </w:tabs>
            <w:spacing w:before="120" w:after="120"/>
            <w:ind w:left="907" w:hanging="187"/>
          </w:pPr>
          <w:r>
            <w:t>Do not use nail polish or false nails.</w:t>
          </w:r>
        </w:p>
        <w:p w14:paraId="5935EED7" w14:textId="41662970" w:rsidR="00F973FF" w:rsidRDefault="00F973FF" w:rsidP="004D73F4">
          <w:pPr>
            <w:pStyle w:val="ListParagraph"/>
            <w:numPr>
              <w:ilvl w:val="0"/>
              <w:numId w:val="10"/>
            </w:numPr>
            <w:tabs>
              <w:tab w:val="left" w:pos="900"/>
            </w:tabs>
            <w:ind w:left="900" w:hanging="180"/>
          </w:pPr>
          <w:r>
            <w:t>Do not wear jewelry in the production areas. Rings may be worn if they are covered by gloves.</w:t>
          </w:r>
        </w:p>
        <w:p w14:paraId="05188267" w14:textId="00D5512A" w:rsidR="00F973FF" w:rsidRDefault="00F973FF" w:rsidP="004D73F4">
          <w:pPr>
            <w:pStyle w:val="ListParagraph"/>
            <w:numPr>
              <w:ilvl w:val="0"/>
              <w:numId w:val="10"/>
            </w:numPr>
            <w:tabs>
              <w:tab w:val="left" w:pos="900"/>
            </w:tabs>
            <w:ind w:left="900" w:hanging="180"/>
          </w:pPr>
          <w:r>
            <w:t>All employees understand that anything or anyone passing through a facility can be a source of contamination.</w:t>
          </w:r>
        </w:p>
        <w:p w14:paraId="184F6A29" w14:textId="05D8D3FF" w:rsidR="00F973FF" w:rsidRDefault="00F973FF" w:rsidP="004D73F4">
          <w:pPr>
            <w:pStyle w:val="ListParagraph"/>
            <w:numPr>
              <w:ilvl w:val="0"/>
              <w:numId w:val="10"/>
            </w:numPr>
            <w:tabs>
              <w:tab w:val="left" w:pos="900"/>
            </w:tabs>
            <w:ind w:left="900" w:hanging="180"/>
          </w:pPr>
          <w:r>
            <w:lastRenderedPageBreak/>
            <w:t xml:space="preserve">Anyone contacting the food product or food contact surfaces must have clean hands. Hands must be washed prior to or as soon as you enter a production area. </w:t>
          </w:r>
        </w:p>
        <w:p w14:paraId="39A857F9" w14:textId="10D14DA1" w:rsidR="00F973FF" w:rsidRDefault="00F973FF" w:rsidP="004D73F4">
          <w:pPr>
            <w:pStyle w:val="ListParagraph"/>
            <w:numPr>
              <w:ilvl w:val="0"/>
              <w:numId w:val="10"/>
            </w:numPr>
            <w:tabs>
              <w:tab w:val="left" w:pos="900"/>
            </w:tabs>
            <w:ind w:left="900" w:hanging="180"/>
          </w:pPr>
          <w:r>
            <w:t>{</w:t>
          </w:r>
          <w:r w:rsidRPr="004D73F4">
            <w:rPr>
              <w:i/>
              <w:iCs/>
            </w:rPr>
            <w:t>Describe the hand washing station</w:t>
          </w:r>
          <w:r>
            <w:t>}</w:t>
          </w:r>
          <w:r w:rsidR="004D73F4">
            <w:t>.</w:t>
          </w:r>
          <w:r>
            <w:t xml:space="preserve"> Indicate hand washing station(s) on the facility layout </w:t>
          </w:r>
          <w:r w:rsidR="004D73F4">
            <w:t>&lt;</w:t>
          </w:r>
          <w:r w:rsidRPr="004D73F4">
            <w:rPr>
              <w:i/>
              <w:iCs/>
            </w:rPr>
            <w:t>see Appendix, 3.1 Facility Layout</w:t>
          </w:r>
          <w:r>
            <w:t xml:space="preserve">. </w:t>
          </w:r>
          <w:r w:rsidRPr="004D73F4">
            <w:rPr>
              <w:i/>
              <w:iCs/>
            </w:rPr>
            <w:t xml:space="preserve">If you do not have running water in your facility and need help in providing a hand washing station, please refer to the </w:t>
          </w:r>
          <w:r w:rsidR="00CD11C1">
            <w:rPr>
              <w:i/>
              <w:iCs/>
            </w:rPr>
            <w:t>Other Resources List</w:t>
          </w:r>
          <w:r w:rsidRPr="004D73F4">
            <w:rPr>
              <w:i/>
              <w:iCs/>
            </w:rPr>
            <w:t>, UVM Extension Touchless Handwashing Stations Fact Sheet</w:t>
          </w:r>
          <w:r w:rsidR="00D45C05">
            <w:rPr>
              <w:i/>
              <w:iCs/>
            </w:rPr>
            <w:t>&gt;</w:t>
          </w:r>
        </w:p>
        <w:p w14:paraId="0A43C453" w14:textId="2AA3554A" w:rsidR="00F973FF" w:rsidRDefault="00F973FF" w:rsidP="00D45C05">
          <w:pPr>
            <w:pStyle w:val="ListParagraph"/>
            <w:numPr>
              <w:ilvl w:val="0"/>
              <w:numId w:val="10"/>
            </w:numPr>
            <w:tabs>
              <w:tab w:val="left" w:pos="900"/>
            </w:tabs>
            <w:ind w:left="900" w:hanging="180"/>
          </w:pPr>
          <w:r>
            <w:t>Dry hands with a paper towel and discard it.</w:t>
          </w:r>
        </w:p>
        <w:p w14:paraId="64CF67F6" w14:textId="54289F95" w:rsidR="00F973FF" w:rsidRDefault="00F973FF" w:rsidP="00D45C05">
          <w:pPr>
            <w:pStyle w:val="ListParagraph"/>
            <w:numPr>
              <w:ilvl w:val="0"/>
              <w:numId w:val="10"/>
            </w:numPr>
            <w:tabs>
              <w:tab w:val="left" w:pos="900"/>
            </w:tabs>
            <w:ind w:left="900" w:hanging="180"/>
          </w:pPr>
          <w:r>
            <w:t>All trash must be discarded in a container with a lid and labeled as “Trash”.</w:t>
          </w:r>
        </w:p>
        <w:p w14:paraId="03D430F9" w14:textId="4E246392" w:rsidR="00F973FF" w:rsidRDefault="00F973FF" w:rsidP="00D45C05">
          <w:pPr>
            <w:pStyle w:val="ListParagraph"/>
            <w:numPr>
              <w:ilvl w:val="0"/>
              <w:numId w:val="10"/>
            </w:numPr>
            <w:tabs>
              <w:tab w:val="left" w:pos="900"/>
            </w:tabs>
            <w:ind w:left="900" w:hanging="180"/>
          </w:pPr>
          <w:r>
            <w:t>Bathroom facilities at {</w:t>
          </w:r>
          <w:r w:rsidR="00D45C05" w:rsidRPr="00D45C05">
            <w:rPr>
              <w:i/>
              <w:iCs/>
            </w:rPr>
            <w:t>n</w:t>
          </w:r>
          <w:r w:rsidRPr="00D45C05">
            <w:rPr>
              <w:i/>
              <w:iCs/>
            </w:rPr>
            <w:t>ame of sugarhouse</w:t>
          </w:r>
          <w:r>
            <w:t xml:space="preserve">} are located at </w:t>
          </w:r>
          <w:r w:rsidR="00D45C05">
            <w:t>{</w:t>
          </w:r>
          <w:r w:rsidR="00D45C05" w:rsidRPr="00D45C05">
            <w:rPr>
              <w:i/>
              <w:iCs/>
            </w:rPr>
            <w:t xml:space="preserve">describe location of bathroom facilities: </w:t>
          </w:r>
          <w:r w:rsidRPr="00D45C05">
            <w:rPr>
              <w:i/>
              <w:iCs/>
            </w:rPr>
            <w:t>nearby house/building, outhouse, portable toilet, in production facility</w:t>
          </w:r>
          <w:r>
            <w:t>}.</w:t>
          </w:r>
        </w:p>
        <w:p w14:paraId="7E676372" w14:textId="02BB44A1" w:rsidR="00F973FF" w:rsidRDefault="00F973FF" w:rsidP="00D45C05">
          <w:pPr>
            <w:pStyle w:val="ListParagraph"/>
            <w:numPr>
              <w:ilvl w:val="0"/>
              <w:numId w:val="10"/>
            </w:numPr>
            <w:tabs>
              <w:tab w:val="left" w:pos="900"/>
            </w:tabs>
            <w:ind w:left="900" w:hanging="180"/>
          </w:pPr>
          <w:r>
            <w:t>The bathroom facilities are cleaned daily.</w:t>
          </w:r>
        </w:p>
        <w:p w14:paraId="5F5F05F2" w14:textId="27EA8FF7" w:rsidR="00F973FF" w:rsidRDefault="00F973FF" w:rsidP="00D45C05">
          <w:pPr>
            <w:pStyle w:val="ListParagraph"/>
            <w:numPr>
              <w:ilvl w:val="0"/>
              <w:numId w:val="10"/>
            </w:numPr>
            <w:tabs>
              <w:tab w:val="left" w:pos="900"/>
            </w:tabs>
            <w:ind w:left="900" w:hanging="180"/>
          </w:pPr>
          <w:r>
            <w:t>If the bathroom facility is in the production facility, then it has a door that will remain closed at all times.</w:t>
          </w:r>
        </w:p>
        <w:p w14:paraId="5B7406BB" w14:textId="1979E9C5" w:rsidR="00F973FF" w:rsidRDefault="00F973FF" w:rsidP="00D45C05">
          <w:pPr>
            <w:pStyle w:val="ListParagraph"/>
            <w:numPr>
              <w:ilvl w:val="0"/>
              <w:numId w:val="10"/>
            </w:numPr>
            <w:tabs>
              <w:tab w:val="left" w:pos="900"/>
            </w:tabs>
            <w:ind w:left="900" w:hanging="180"/>
          </w:pPr>
          <w:r>
            <w:t>All employees will wash their hands with hot water and soap after using the bathroom.</w:t>
          </w:r>
        </w:p>
        <w:p w14:paraId="0D330A67" w14:textId="51076A41" w:rsidR="00F973FF" w:rsidRDefault="00F973FF" w:rsidP="00D45C05">
          <w:pPr>
            <w:pStyle w:val="ListParagraph"/>
            <w:numPr>
              <w:ilvl w:val="0"/>
              <w:numId w:val="10"/>
            </w:numPr>
            <w:tabs>
              <w:tab w:val="left" w:pos="900"/>
            </w:tabs>
            <w:ind w:left="900" w:hanging="180"/>
          </w:pPr>
          <w:r>
            <w:t>A solution of food grade bleach and water is used to clean surfaces in the sugarhouse.</w:t>
          </w:r>
        </w:p>
        <w:p w14:paraId="7A22DC6B" w14:textId="2F68BF74" w:rsidR="00F973FF" w:rsidRDefault="00D45C05" w:rsidP="00D45C05">
          <w:pPr>
            <w:pStyle w:val="ListParagraph"/>
            <w:numPr>
              <w:ilvl w:val="0"/>
              <w:numId w:val="10"/>
            </w:numPr>
            <w:tabs>
              <w:tab w:val="left" w:pos="900"/>
            </w:tabs>
            <w:ind w:left="900" w:hanging="180"/>
          </w:pPr>
          <w:r>
            <w:rPr>
              <w:i/>
              <w:iCs/>
            </w:rPr>
            <w:t>&lt;</w:t>
          </w:r>
          <w:r w:rsidR="00F973FF" w:rsidRPr="00D45C05">
            <w:rPr>
              <w:i/>
              <w:iCs/>
            </w:rPr>
            <w:t>See Appendix, 5.8 Policy on separat</w:t>
          </w:r>
          <w:r w:rsidR="00CD11C1">
            <w:rPr>
              <w:i/>
              <w:iCs/>
            </w:rPr>
            <w:t>ing</w:t>
          </w:r>
          <w:r w:rsidR="00F973FF" w:rsidRPr="00D45C05">
            <w:rPr>
              <w:i/>
              <w:iCs/>
            </w:rPr>
            <w:t xml:space="preserve"> from </w:t>
          </w:r>
          <w:r w:rsidR="00CD11C1">
            <w:rPr>
              <w:i/>
              <w:iCs/>
            </w:rPr>
            <w:t xml:space="preserve">outside </w:t>
          </w:r>
          <w:r w:rsidR="00F973FF" w:rsidRPr="00D45C05">
            <w:rPr>
              <w:i/>
              <w:iCs/>
            </w:rPr>
            <w:t>food</w:t>
          </w:r>
          <w:r w:rsidR="00F973FF">
            <w:t>.</w:t>
          </w:r>
          <w:r>
            <w:t>&gt;</w:t>
          </w:r>
        </w:p>
        <w:p w14:paraId="08B71759" w14:textId="77777777" w:rsidR="00F973FF" w:rsidRPr="00D45C05" w:rsidRDefault="00F973FF" w:rsidP="00F973FF">
          <w:pPr>
            <w:rPr>
              <w:b/>
              <w:bCs/>
            </w:rPr>
          </w:pPr>
          <w:r w:rsidRPr="00D45C05">
            <w:rPr>
              <w:b/>
              <w:bCs/>
            </w:rPr>
            <w:t>Sugarhouse Safety training items</w:t>
          </w:r>
        </w:p>
        <w:p w14:paraId="73075BBD" w14:textId="6B97881F" w:rsidR="00F973FF" w:rsidRDefault="00F973FF" w:rsidP="00F973FF">
          <w:r>
            <w:t>Please train</w:t>
          </w:r>
          <w:r w:rsidR="00D45C05">
            <w:t xml:space="preserve"> employees</w:t>
          </w:r>
          <w:r>
            <w:t xml:space="preserve"> on the following documents:</w:t>
          </w:r>
        </w:p>
        <w:p w14:paraId="7C575A84" w14:textId="22A3ACCB" w:rsidR="00F973FF" w:rsidRPr="00D45C05" w:rsidRDefault="00F973FF" w:rsidP="00D45C05">
          <w:pPr>
            <w:ind w:left="900" w:hanging="180"/>
            <w:rPr>
              <w:i/>
              <w:iCs/>
            </w:rPr>
          </w:pPr>
          <w:r>
            <w:t>•</w:t>
          </w:r>
          <w:r>
            <w:tab/>
            <w:t>Policy on pest control and bird/bat exclusion, including map of bait stations if used</w:t>
          </w:r>
          <w:r w:rsidR="00D45C05">
            <w:t xml:space="preserve"> &lt;</w:t>
          </w:r>
          <w:r w:rsidR="00D45C05">
            <w:rPr>
              <w:i/>
              <w:iCs/>
            </w:rPr>
            <w:t>See Appendix 4.5&gt;</w:t>
          </w:r>
        </w:p>
        <w:p w14:paraId="3E3879B5" w14:textId="2C6BF122" w:rsidR="00F973FF" w:rsidRDefault="00F973FF" w:rsidP="00D45C05">
          <w:pPr>
            <w:ind w:left="900" w:hanging="180"/>
          </w:pPr>
          <w:r>
            <w:t>•</w:t>
          </w:r>
          <w:r>
            <w:tab/>
            <w:t>Documentation on chemicals, including cleaners, fuels and pesticides</w:t>
          </w:r>
          <w:r w:rsidR="00D45C05">
            <w:t xml:space="preserve"> &lt;</w:t>
          </w:r>
          <w:r w:rsidR="00D45C05" w:rsidRPr="00D45C05">
            <w:rPr>
              <w:i/>
              <w:iCs/>
            </w:rPr>
            <w:t>See Appendix 4.6</w:t>
          </w:r>
          <w:r w:rsidR="00D45C05">
            <w:t>&gt;</w:t>
          </w:r>
        </w:p>
        <w:p w14:paraId="17A1E30F" w14:textId="0075FD44" w:rsidR="00F973FF" w:rsidRDefault="00F973FF" w:rsidP="00D45C05">
          <w:pPr>
            <w:ind w:left="900" w:hanging="180"/>
          </w:pPr>
          <w:r>
            <w:t>•</w:t>
          </w:r>
          <w:r>
            <w:tab/>
            <w:t>S</w:t>
          </w:r>
          <w:r w:rsidR="00D45C05">
            <w:t xml:space="preserve">afety </w:t>
          </w:r>
          <w:r>
            <w:t>D</w:t>
          </w:r>
          <w:r w:rsidR="00D45C05">
            <w:t xml:space="preserve">ata </w:t>
          </w:r>
          <w:r>
            <w:t>S</w:t>
          </w:r>
          <w:r w:rsidR="00D45C05">
            <w:t>heet (SDS)</w:t>
          </w:r>
          <w:r>
            <w:t xml:space="preserve"> for every chemical used in the maple operation</w:t>
          </w:r>
          <w:r w:rsidR="00CD11C1">
            <w:t>.</w:t>
          </w:r>
        </w:p>
        <w:p w14:paraId="389062CF" w14:textId="4542409E" w:rsidR="00F973FF" w:rsidRDefault="00F973FF" w:rsidP="00D45C05">
          <w:pPr>
            <w:ind w:left="900" w:hanging="180"/>
          </w:pPr>
          <w:r>
            <w:t>•</w:t>
          </w:r>
          <w:r>
            <w:tab/>
            <w:t>Training procedures for personnel on location and use of personal protective equipment (PPE)</w:t>
          </w:r>
          <w:r w:rsidR="00D45C05">
            <w:t xml:space="preserve"> &lt;</w:t>
          </w:r>
          <w:r w:rsidR="00D45C05" w:rsidRPr="00D45C05">
            <w:rPr>
              <w:i/>
              <w:iCs/>
            </w:rPr>
            <w:t>See Appendix 4.10</w:t>
          </w:r>
          <w:r w:rsidR="00D45C05">
            <w:t>&gt;</w:t>
          </w:r>
        </w:p>
        <w:p w14:paraId="162B670F" w14:textId="77777777" w:rsidR="00F973FF" w:rsidRDefault="00F973FF" w:rsidP="00F973FF"/>
        <w:p w14:paraId="1A1D6558" w14:textId="77777777" w:rsidR="00F973FF" w:rsidRPr="00D45C05" w:rsidRDefault="00F973FF" w:rsidP="00F973FF">
          <w:pPr>
            <w:rPr>
              <w:b/>
              <w:bCs/>
            </w:rPr>
          </w:pPr>
          <w:r w:rsidRPr="00D45C05">
            <w:rPr>
              <w:b/>
              <w:bCs/>
            </w:rPr>
            <w:t>Maple Syrup Production training items</w:t>
          </w:r>
        </w:p>
        <w:p w14:paraId="74C5B1F7" w14:textId="32881D92" w:rsidR="00F973FF" w:rsidRDefault="00F973FF" w:rsidP="00F973FF">
          <w:r>
            <w:t xml:space="preserve">Please train </w:t>
          </w:r>
          <w:r w:rsidR="00D45C05">
            <w:t xml:space="preserve">employees </w:t>
          </w:r>
          <w:r>
            <w:t>on the following documents:</w:t>
          </w:r>
        </w:p>
        <w:p w14:paraId="5F493821" w14:textId="4981CC0E" w:rsidR="00F973FF" w:rsidRDefault="00F973FF" w:rsidP="00D45C05">
          <w:pPr>
            <w:ind w:left="900" w:hanging="180"/>
          </w:pPr>
          <w:r>
            <w:t>•</w:t>
          </w:r>
          <w:r>
            <w:tab/>
            <w:t>Policy for regular inspection and cleaning of bulk storage containers</w:t>
          </w:r>
          <w:r w:rsidR="00D45C05">
            <w:t xml:space="preserve"> &lt;</w:t>
          </w:r>
          <w:r w:rsidR="00D45C05" w:rsidRPr="00D45C05">
            <w:rPr>
              <w:i/>
              <w:iCs/>
            </w:rPr>
            <w:t>See Appendix 3.3</w:t>
          </w:r>
          <w:r w:rsidR="00D45C05">
            <w:t>&gt;</w:t>
          </w:r>
        </w:p>
        <w:p w14:paraId="16FB3D4E" w14:textId="598E58B0" w:rsidR="00F973FF" w:rsidRPr="00D45C05" w:rsidRDefault="00F973FF" w:rsidP="00D45C05">
          <w:pPr>
            <w:ind w:left="900" w:hanging="180"/>
          </w:pPr>
          <w:r>
            <w:t>•</w:t>
          </w:r>
          <w:r>
            <w:tab/>
            <w:t>Sap collection and storage log</w:t>
          </w:r>
          <w:r w:rsidR="00D45C05">
            <w:t xml:space="preserve"> &lt;</w:t>
          </w:r>
          <w:r w:rsidR="00D45C05">
            <w:rPr>
              <w:i/>
              <w:iCs/>
            </w:rPr>
            <w:t>See Appendix 3.3</w:t>
          </w:r>
          <w:r w:rsidR="00CD11C1">
            <w:rPr>
              <w:i/>
              <w:iCs/>
            </w:rPr>
            <w:t>, Sample Sugaring Records</w:t>
          </w:r>
          <w:r w:rsidR="00D45C05">
            <w:t>&gt;</w:t>
          </w:r>
        </w:p>
        <w:p w14:paraId="3F6BA1B8" w14:textId="0FD544DB" w:rsidR="00F973FF" w:rsidRPr="00D45C05" w:rsidRDefault="00F973FF" w:rsidP="00D45C05">
          <w:pPr>
            <w:ind w:left="900" w:hanging="180"/>
          </w:pPr>
          <w:r>
            <w:lastRenderedPageBreak/>
            <w:t>•</w:t>
          </w:r>
          <w:r>
            <w:tab/>
            <w:t>Sugarhouse starting procedure for starting from off-season/non-operation</w:t>
          </w:r>
          <w:r w:rsidR="00D45C05">
            <w:t xml:space="preserve"> &lt;</w:t>
          </w:r>
          <w:r w:rsidR="00D45C05">
            <w:rPr>
              <w:i/>
              <w:iCs/>
            </w:rPr>
            <w:t>See Appendix 4.1</w:t>
          </w:r>
          <w:r w:rsidR="00D45C05">
            <w:t>&gt;</w:t>
          </w:r>
        </w:p>
        <w:p w14:paraId="1F27D528" w14:textId="000C7F50" w:rsidR="00F973FF" w:rsidRDefault="00F973FF" w:rsidP="00D45C05">
          <w:pPr>
            <w:ind w:left="900" w:hanging="180"/>
          </w:pPr>
          <w:r>
            <w:t>•</w:t>
          </w:r>
          <w:r>
            <w:tab/>
            <w:t>Policy that indicates sugar maker disposes of product that does not meet food safety standards</w:t>
          </w:r>
          <w:r w:rsidR="00D45C05">
            <w:t xml:space="preserve"> &lt;</w:t>
          </w:r>
          <w:r w:rsidR="00D45C05" w:rsidRPr="00D45C05">
            <w:rPr>
              <w:i/>
              <w:iCs/>
            </w:rPr>
            <w:t>See Appendix 5.1</w:t>
          </w:r>
          <w:r w:rsidR="00D45C05">
            <w:t>&gt;</w:t>
          </w:r>
        </w:p>
        <w:p w14:paraId="562913AE" w14:textId="66FE343A" w:rsidR="00F973FF" w:rsidRDefault="00F973FF" w:rsidP="00366D49">
          <w:pPr>
            <w:ind w:left="900" w:hanging="180"/>
          </w:pPr>
          <w:r>
            <w:t>•</w:t>
          </w:r>
          <w:r>
            <w:tab/>
            <w:t>Policy on cleaning process and approved chemicals (includes that instructions for each cleaning chemical are followed)</w:t>
          </w:r>
          <w:r w:rsidR="00D45C05">
            <w:t xml:space="preserve"> &lt;</w:t>
          </w:r>
          <w:r w:rsidR="00D45C05" w:rsidRPr="00D45C05">
            <w:rPr>
              <w:i/>
              <w:iCs/>
            </w:rPr>
            <w:t>See Appendix 5.3</w:t>
          </w:r>
          <w:r w:rsidR="00D45C05">
            <w:t>&gt;</w:t>
          </w:r>
        </w:p>
        <w:p w14:paraId="00E4E43D" w14:textId="7DA420E9" w:rsidR="00F973FF" w:rsidRDefault="00F973FF" w:rsidP="00366D49">
          <w:pPr>
            <w:ind w:left="900" w:hanging="180"/>
          </w:pPr>
          <w:r>
            <w:t>•</w:t>
          </w:r>
          <w:r>
            <w:tab/>
            <w:t>Production procedures that include information on eliminating allergen cross contact and contamination from any source</w:t>
          </w:r>
          <w:r w:rsidR="00366D49">
            <w:t xml:space="preserve"> &lt;</w:t>
          </w:r>
          <w:r w:rsidR="00366D49" w:rsidRPr="00366D49">
            <w:rPr>
              <w:i/>
              <w:iCs/>
            </w:rPr>
            <w:t>See Appendix 5.7</w:t>
          </w:r>
          <w:r w:rsidR="00366D49">
            <w:t>&gt;</w:t>
          </w:r>
        </w:p>
        <w:p w14:paraId="6814AC75" w14:textId="57B8CDDB" w:rsidR="00F973FF" w:rsidRDefault="00F973FF" w:rsidP="009816E3">
          <w:pPr>
            <w:ind w:left="900" w:hanging="180"/>
          </w:pPr>
          <w:r>
            <w:t>•</w:t>
          </w:r>
          <w:r>
            <w:tab/>
            <w:t>Policy specifying how concentrate and syrup are appropriately stored</w:t>
          </w:r>
          <w:r w:rsidR="00366D49">
            <w:t xml:space="preserve"> &lt;</w:t>
          </w:r>
          <w:r w:rsidR="00366D49" w:rsidRPr="00536F60">
            <w:rPr>
              <w:i/>
              <w:iCs/>
            </w:rPr>
            <w:t>See Appendix 5.11</w:t>
          </w:r>
          <w:r w:rsidR="00366D49">
            <w:t>&gt;</w:t>
          </w:r>
        </w:p>
        <w:p w14:paraId="7C28FC76" w14:textId="2E9FD2B6" w:rsidR="00F973FF" w:rsidRDefault="00F973FF" w:rsidP="009816E3">
          <w:pPr>
            <w:ind w:left="900" w:hanging="180"/>
          </w:pPr>
          <w:r>
            <w:t>•</w:t>
          </w:r>
          <w:r>
            <w:tab/>
            <w:t>Boil records</w:t>
          </w:r>
          <w:r w:rsidR="00366D49">
            <w:t xml:space="preserve"> &lt;</w:t>
          </w:r>
          <w:r w:rsidR="00366D49" w:rsidRPr="00536F60">
            <w:rPr>
              <w:i/>
              <w:iCs/>
            </w:rPr>
            <w:t>See Appendix 5.14</w:t>
          </w:r>
          <w:r w:rsidR="00366D49">
            <w:t>&gt;</w:t>
          </w:r>
        </w:p>
        <w:p w14:paraId="4B6A3F1E" w14:textId="5C281F1E" w:rsidR="00F973FF" w:rsidRDefault="00F973FF" w:rsidP="009816E3">
          <w:pPr>
            <w:ind w:left="900" w:hanging="180"/>
          </w:pPr>
          <w:r>
            <w:t>•</w:t>
          </w:r>
          <w:r>
            <w:tab/>
            <w:t>Evaporator shutdown procedure</w:t>
          </w:r>
          <w:r w:rsidR="00366D49">
            <w:t xml:space="preserve"> &lt;</w:t>
          </w:r>
          <w:r w:rsidR="00366D49" w:rsidRPr="00536F60">
            <w:rPr>
              <w:i/>
              <w:iCs/>
            </w:rPr>
            <w:t>See Appendix 5.</w:t>
          </w:r>
          <w:r w:rsidR="00CD11C1">
            <w:rPr>
              <w:i/>
              <w:iCs/>
            </w:rPr>
            <w:t>3</w:t>
          </w:r>
          <w:r w:rsidR="00366D49">
            <w:t>&gt;</w:t>
          </w:r>
        </w:p>
        <w:p w14:paraId="46042C4D" w14:textId="0BBF4941" w:rsidR="00F973FF" w:rsidRDefault="00F973FF" w:rsidP="009816E3">
          <w:pPr>
            <w:ind w:left="900" w:hanging="180"/>
          </w:pPr>
          <w:r>
            <w:t>•</w:t>
          </w:r>
          <w:r>
            <w:tab/>
            <w:t>Policy for grading syrup according to Vermont standards</w:t>
          </w:r>
          <w:r w:rsidR="00366D49">
            <w:t xml:space="preserve"> &lt;</w:t>
          </w:r>
          <w:r w:rsidR="00366D49" w:rsidRPr="00536F60">
            <w:rPr>
              <w:i/>
              <w:iCs/>
            </w:rPr>
            <w:t>See Appendix 6.1</w:t>
          </w:r>
          <w:r w:rsidR="00366D49">
            <w:t>&gt;</w:t>
          </w:r>
        </w:p>
        <w:p w14:paraId="29246DFA" w14:textId="1BF471D2" w:rsidR="00F973FF" w:rsidRDefault="00F973FF" w:rsidP="009816E3">
          <w:pPr>
            <w:ind w:left="900" w:hanging="180"/>
          </w:pPr>
          <w:r>
            <w:t>•</w:t>
          </w:r>
          <w:r>
            <w:tab/>
            <w:t>Bulk container records that include at a minimum: barrel number, lot number, date, weight/volume and grade</w:t>
          </w:r>
          <w:r w:rsidR="00366D49">
            <w:t xml:space="preserve"> &lt;</w:t>
          </w:r>
          <w:r w:rsidR="00366D49" w:rsidRPr="00536F60">
            <w:rPr>
              <w:i/>
              <w:iCs/>
            </w:rPr>
            <w:t>See Appendix 6.15</w:t>
          </w:r>
          <w:r w:rsidR="00366D49">
            <w:t>&gt;</w:t>
          </w:r>
        </w:p>
        <w:p w14:paraId="759BC7CA" w14:textId="7A4DF672" w:rsidR="00F973FF" w:rsidRDefault="00F973FF" w:rsidP="009816E3">
          <w:pPr>
            <w:ind w:left="900" w:hanging="180"/>
          </w:pPr>
          <w:r>
            <w:t>•</w:t>
          </w:r>
          <w:r>
            <w:tab/>
            <w:t>System to create lot numbers in order to code each batch of syrup so that they can be traced back in case of a recall</w:t>
          </w:r>
          <w:r w:rsidR="00366D49">
            <w:t xml:space="preserve"> &lt;</w:t>
          </w:r>
          <w:r w:rsidR="00366D49" w:rsidRPr="00536F60">
            <w:rPr>
              <w:i/>
              <w:iCs/>
            </w:rPr>
            <w:t>See Appendix 7.1</w:t>
          </w:r>
          <w:r w:rsidR="00366D49">
            <w:t>&gt;</w:t>
          </w:r>
        </w:p>
        <w:p w14:paraId="744C8485" w14:textId="1FDAE879" w:rsidR="00F973FF" w:rsidRDefault="00F973FF" w:rsidP="009816E3">
          <w:pPr>
            <w:ind w:left="900" w:hanging="180"/>
          </w:pPr>
          <w:r>
            <w:t>•</w:t>
          </w:r>
          <w:r>
            <w:tab/>
            <w:t>System to create lot numbers to trace purchased and repackaged syrup</w:t>
          </w:r>
          <w:r w:rsidR="00366D49">
            <w:t xml:space="preserve"> &lt;</w:t>
          </w:r>
          <w:r w:rsidR="00366D49" w:rsidRPr="00536F60">
            <w:rPr>
              <w:i/>
              <w:iCs/>
            </w:rPr>
            <w:t>See Appendix 7.</w:t>
          </w:r>
          <w:r w:rsidR="00CD11C1">
            <w:rPr>
              <w:i/>
              <w:iCs/>
            </w:rPr>
            <w:t>1</w:t>
          </w:r>
          <w:r w:rsidR="00366D49">
            <w:t>&gt;</w:t>
          </w:r>
        </w:p>
        <w:p w14:paraId="3684D123" w14:textId="40E33F53" w:rsidR="00F973FF" w:rsidRDefault="00F973FF" w:rsidP="009816E3">
          <w:pPr>
            <w:ind w:left="900" w:hanging="180"/>
          </w:pPr>
          <w:r>
            <w:t>•</w:t>
          </w:r>
          <w:r>
            <w:tab/>
            <w:t>Protocol for creating new lot numbers when mixing batches of syrup</w:t>
          </w:r>
          <w:r w:rsidR="00366D49">
            <w:t xml:space="preserve"> &lt;</w:t>
          </w:r>
          <w:r w:rsidR="00366D49" w:rsidRPr="00536F60">
            <w:rPr>
              <w:i/>
              <w:iCs/>
            </w:rPr>
            <w:t>See Appendix 7.</w:t>
          </w:r>
          <w:r w:rsidR="00CD11C1">
            <w:rPr>
              <w:i/>
              <w:iCs/>
            </w:rPr>
            <w:t>1</w:t>
          </w:r>
          <w:r w:rsidR="00366D49">
            <w:t>&gt;</w:t>
          </w:r>
        </w:p>
        <w:p w14:paraId="7D240BCD" w14:textId="038D7AC6" w:rsidR="00944D98" w:rsidRPr="009C7ADB" w:rsidRDefault="00F973FF" w:rsidP="009C7ADB">
          <w:pPr>
            <w:ind w:left="900" w:hanging="180"/>
          </w:pPr>
          <w:r>
            <w:t>•</w:t>
          </w:r>
          <w:r>
            <w:tab/>
            <w:t>Quality control measures that reduce natural or unavoidable defects to the lowest level feasible</w:t>
          </w:r>
          <w:r w:rsidR="00366D49">
            <w:t xml:space="preserve"> &lt;</w:t>
          </w:r>
          <w:r w:rsidR="00366D49" w:rsidRPr="00536F60">
            <w:rPr>
              <w:i/>
              <w:iCs/>
            </w:rPr>
            <w:t xml:space="preserve">See </w:t>
          </w:r>
          <w:r w:rsidR="00CD11C1">
            <w:rPr>
              <w:i/>
              <w:iCs/>
            </w:rPr>
            <w:t>Other Resources for lead mitigation information</w:t>
          </w:r>
          <w:r w:rsidR="00366D49">
            <w:t>&gt;</w:t>
          </w:r>
          <w:r>
            <w:t> </w:t>
          </w:r>
        </w:p>
        <w:bookmarkEnd w:id="0" w:displacedByCustomXml="next"/>
      </w:sdtContent>
    </w:sdt>
    <w:sectPr w:rsidR="00944D98" w:rsidRPr="009C7ADB" w:rsidSect="00090707">
      <w:headerReference w:type="default" r:id="rId9"/>
      <w:type w:val="continuous"/>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E252B" w14:textId="77777777" w:rsidR="00FA18C3" w:rsidRDefault="00FA18C3" w:rsidP="00BA3035">
      <w:r>
        <w:separator/>
      </w:r>
    </w:p>
    <w:p w14:paraId="27F4A994" w14:textId="77777777" w:rsidR="00FA18C3" w:rsidRDefault="00FA18C3" w:rsidP="00BA3035"/>
    <w:p w14:paraId="701A6D20" w14:textId="77777777" w:rsidR="00FA18C3" w:rsidRDefault="00FA18C3"/>
  </w:endnote>
  <w:endnote w:type="continuationSeparator" w:id="0">
    <w:p w14:paraId="6F5426E1" w14:textId="77777777" w:rsidR="00FA18C3" w:rsidRDefault="00FA18C3" w:rsidP="00BA3035">
      <w:r>
        <w:continuationSeparator/>
      </w:r>
    </w:p>
    <w:p w14:paraId="0A6483EC" w14:textId="77777777" w:rsidR="00FA18C3" w:rsidRDefault="00FA18C3" w:rsidP="00BA3035"/>
    <w:p w14:paraId="4D25A3B7" w14:textId="77777777" w:rsidR="00FA18C3" w:rsidRDefault="00FA1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08E4F" w14:textId="77777777" w:rsidR="00FA18C3" w:rsidRDefault="00FA18C3" w:rsidP="00BA3035">
      <w:r>
        <w:separator/>
      </w:r>
    </w:p>
    <w:p w14:paraId="6BC03860" w14:textId="77777777" w:rsidR="00FA18C3" w:rsidRDefault="00FA18C3" w:rsidP="00BA3035"/>
    <w:p w14:paraId="483FA63F" w14:textId="77777777" w:rsidR="00FA18C3" w:rsidRDefault="00FA18C3"/>
  </w:footnote>
  <w:footnote w:type="continuationSeparator" w:id="0">
    <w:p w14:paraId="547415D8" w14:textId="77777777" w:rsidR="00FA18C3" w:rsidRDefault="00FA18C3" w:rsidP="00BA3035">
      <w:r>
        <w:continuationSeparator/>
      </w:r>
    </w:p>
    <w:p w14:paraId="0476D484" w14:textId="77777777" w:rsidR="00FA18C3" w:rsidRDefault="00FA18C3" w:rsidP="00BA3035"/>
    <w:p w14:paraId="5DC385A5" w14:textId="77777777" w:rsidR="00FA18C3" w:rsidRDefault="00FA1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E016" w14:textId="42DDB3EC" w:rsidR="00F40790" w:rsidRDefault="00F40790" w:rsidP="000F5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24914"/>
    <w:multiLevelType w:val="multilevel"/>
    <w:tmpl w:val="0CC06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6D380C"/>
    <w:multiLevelType w:val="hybridMultilevel"/>
    <w:tmpl w:val="EBD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7752"/>
    <w:multiLevelType w:val="hybridMultilevel"/>
    <w:tmpl w:val="01627F8E"/>
    <w:lvl w:ilvl="0" w:tplc="EB222342">
      <w:start w:val="1"/>
      <w:numFmt w:val="decimal"/>
      <w:lvlText w:val="%1."/>
      <w:lvlJc w:val="left"/>
      <w:pPr>
        <w:ind w:left="720" w:hanging="360"/>
      </w:pPr>
      <w:rPr>
        <w:rFonts w:ascii="Calibri" w:hAnsi="Calibri" w:cs="Calibri" w:hint="default"/>
        <w:b/>
        <w:bCs/>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774BC"/>
    <w:multiLevelType w:val="hybridMultilevel"/>
    <w:tmpl w:val="2D3CE23A"/>
    <w:lvl w:ilvl="0" w:tplc="1F4647C2">
      <w:start w:val="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21D3F"/>
    <w:multiLevelType w:val="hybridMultilevel"/>
    <w:tmpl w:val="4B404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643680"/>
    <w:multiLevelType w:val="hybridMultilevel"/>
    <w:tmpl w:val="2B86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5314D"/>
    <w:multiLevelType w:val="hybridMultilevel"/>
    <w:tmpl w:val="48184692"/>
    <w:lvl w:ilvl="0" w:tplc="1F4647C2">
      <w:start w:val="8"/>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7932DD"/>
    <w:multiLevelType w:val="multilevel"/>
    <w:tmpl w:val="09681C56"/>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CE6878"/>
    <w:multiLevelType w:val="hybridMultilevel"/>
    <w:tmpl w:val="EBCC83F2"/>
    <w:lvl w:ilvl="0" w:tplc="46F0F824">
      <w:start w:val="1"/>
      <w:numFmt w:val="bullet"/>
      <w:pStyle w:val="Bullets"/>
      <w:lvlText w:val=""/>
      <w:lvlJc w:val="left"/>
      <w:pPr>
        <w:ind w:left="720" w:hanging="360"/>
      </w:pPr>
      <w:rPr>
        <w:rFonts w:ascii="Symbol" w:hAnsi="Symbol" w:hint="default"/>
        <w:color w:val="B89D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C72EF"/>
    <w:multiLevelType w:val="hybridMultilevel"/>
    <w:tmpl w:val="04F4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4"/>
  </w:num>
  <w:num w:numId="6">
    <w:abstractNumId w:val="5"/>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27"/>
    <w:rsid w:val="00016D90"/>
    <w:rsid w:val="00052B75"/>
    <w:rsid w:val="00090707"/>
    <w:rsid w:val="00097B80"/>
    <w:rsid w:val="000A1915"/>
    <w:rsid w:val="000A2F97"/>
    <w:rsid w:val="000A34F6"/>
    <w:rsid w:val="000A544D"/>
    <w:rsid w:val="000F5560"/>
    <w:rsid w:val="001C167A"/>
    <w:rsid w:val="001E480B"/>
    <w:rsid w:val="001F2448"/>
    <w:rsid w:val="00254FD6"/>
    <w:rsid w:val="002633FA"/>
    <w:rsid w:val="00366D49"/>
    <w:rsid w:val="00391E25"/>
    <w:rsid w:val="003D5E4D"/>
    <w:rsid w:val="003F207B"/>
    <w:rsid w:val="0041081A"/>
    <w:rsid w:val="00426EAF"/>
    <w:rsid w:val="004A6F83"/>
    <w:rsid w:val="004B29AF"/>
    <w:rsid w:val="004C39E7"/>
    <w:rsid w:val="004D73F4"/>
    <w:rsid w:val="00536F60"/>
    <w:rsid w:val="00560E93"/>
    <w:rsid w:val="0057703B"/>
    <w:rsid w:val="005A60B9"/>
    <w:rsid w:val="005E0C27"/>
    <w:rsid w:val="005E4294"/>
    <w:rsid w:val="00615863"/>
    <w:rsid w:val="0063515B"/>
    <w:rsid w:val="00666800"/>
    <w:rsid w:val="00667E17"/>
    <w:rsid w:val="006A11FA"/>
    <w:rsid w:val="006C5B6E"/>
    <w:rsid w:val="007609DF"/>
    <w:rsid w:val="007968DD"/>
    <w:rsid w:val="007E332C"/>
    <w:rsid w:val="00805ECC"/>
    <w:rsid w:val="008C0740"/>
    <w:rsid w:val="008E7DDA"/>
    <w:rsid w:val="008F20C5"/>
    <w:rsid w:val="0092557D"/>
    <w:rsid w:val="0094491B"/>
    <w:rsid w:val="00944D98"/>
    <w:rsid w:val="00957C06"/>
    <w:rsid w:val="009816E3"/>
    <w:rsid w:val="009C5F40"/>
    <w:rsid w:val="009C7ADB"/>
    <w:rsid w:val="00A439FF"/>
    <w:rsid w:val="00A52639"/>
    <w:rsid w:val="00B03ED9"/>
    <w:rsid w:val="00BA3035"/>
    <w:rsid w:val="00C4066E"/>
    <w:rsid w:val="00C53060"/>
    <w:rsid w:val="00C648A4"/>
    <w:rsid w:val="00CD11C1"/>
    <w:rsid w:val="00CD57E3"/>
    <w:rsid w:val="00D26B3E"/>
    <w:rsid w:val="00D372A6"/>
    <w:rsid w:val="00D45C05"/>
    <w:rsid w:val="00DA7240"/>
    <w:rsid w:val="00E13F4D"/>
    <w:rsid w:val="00E7786B"/>
    <w:rsid w:val="00EE075D"/>
    <w:rsid w:val="00EF1BAC"/>
    <w:rsid w:val="00EF38A8"/>
    <w:rsid w:val="00F32397"/>
    <w:rsid w:val="00F40790"/>
    <w:rsid w:val="00F94BFA"/>
    <w:rsid w:val="00F973FF"/>
    <w:rsid w:val="00FA089E"/>
    <w:rsid w:val="00FA18C3"/>
    <w:rsid w:val="00FA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38A8D"/>
  <w15:chartTrackingRefBased/>
  <w15:docId w15:val="{D46658CC-788B-479A-858B-8ED8099C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60"/>
    <w:pPr>
      <w:spacing w:after="240"/>
    </w:pPr>
  </w:style>
  <w:style w:type="paragraph" w:styleId="Heading1">
    <w:name w:val="heading 1"/>
    <w:basedOn w:val="Normal"/>
    <w:next w:val="Normal"/>
    <w:link w:val="Heading1Char"/>
    <w:uiPriority w:val="9"/>
    <w:qFormat/>
    <w:rsid w:val="000F5560"/>
    <w:pPr>
      <w:spacing w:before="360" w:after="120"/>
      <w:outlineLvl w:val="0"/>
    </w:pPr>
    <w:rPr>
      <w:rFonts w:cs="Times New Roman (Body CS)"/>
      <w:b/>
      <w:caps/>
      <w:color w:val="284734"/>
      <w:sz w:val="36"/>
      <w:szCs w:val="36"/>
    </w:rPr>
  </w:style>
  <w:style w:type="paragraph" w:styleId="Heading2">
    <w:name w:val="heading 2"/>
    <w:next w:val="Normal"/>
    <w:link w:val="Heading2Char"/>
    <w:uiPriority w:val="9"/>
    <w:unhideWhenUsed/>
    <w:qFormat/>
    <w:rsid w:val="000F5560"/>
    <w:pPr>
      <w:spacing w:before="360" w:after="80"/>
      <w:outlineLvl w:val="1"/>
    </w:pPr>
    <w:rPr>
      <w:color w:val="B89D18"/>
      <w:sz w:val="32"/>
      <w:szCs w:val="32"/>
    </w:rPr>
  </w:style>
  <w:style w:type="paragraph" w:styleId="Heading3">
    <w:name w:val="heading 3"/>
    <w:basedOn w:val="Normal"/>
    <w:next w:val="Normal"/>
    <w:link w:val="Heading3Char"/>
    <w:uiPriority w:val="9"/>
    <w:semiHidden/>
    <w:unhideWhenUsed/>
    <w:qFormat/>
    <w:rsid w:val="00C648A4"/>
    <w:pPr>
      <w:keepNext/>
      <w:keepLines/>
      <w:spacing w:before="40" w:after="0"/>
      <w:outlineLvl w:val="2"/>
    </w:pPr>
    <w:rPr>
      <w:rFonts w:ascii="Calibri" w:eastAsiaTheme="majorEastAsia" w:hAnsi="Calibr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5E4D"/>
    <w:rPr>
      <w:rFonts w:eastAsiaTheme="minorEastAsia"/>
      <w:sz w:val="22"/>
      <w:szCs w:val="22"/>
      <w:lang w:eastAsia="zh-CN"/>
    </w:rPr>
  </w:style>
  <w:style w:type="character" w:customStyle="1" w:styleId="NoSpacingChar">
    <w:name w:val="No Spacing Char"/>
    <w:basedOn w:val="DefaultParagraphFont"/>
    <w:link w:val="NoSpacing"/>
    <w:uiPriority w:val="1"/>
    <w:rsid w:val="003D5E4D"/>
    <w:rPr>
      <w:rFonts w:eastAsiaTheme="minorEastAsia"/>
      <w:sz w:val="22"/>
      <w:szCs w:val="22"/>
      <w:lang w:eastAsia="zh-CN"/>
    </w:rPr>
  </w:style>
  <w:style w:type="paragraph" w:styleId="Header">
    <w:name w:val="header"/>
    <w:basedOn w:val="Normal"/>
    <w:link w:val="HeaderChar"/>
    <w:uiPriority w:val="99"/>
    <w:unhideWhenUsed/>
    <w:rsid w:val="001F2448"/>
    <w:pPr>
      <w:tabs>
        <w:tab w:val="center" w:pos="4680"/>
        <w:tab w:val="right" w:pos="9360"/>
      </w:tabs>
    </w:pPr>
  </w:style>
  <w:style w:type="character" w:customStyle="1" w:styleId="HeaderChar">
    <w:name w:val="Header Char"/>
    <w:basedOn w:val="DefaultParagraphFont"/>
    <w:link w:val="Header"/>
    <w:uiPriority w:val="99"/>
    <w:rsid w:val="001F2448"/>
  </w:style>
  <w:style w:type="paragraph" w:styleId="Footer">
    <w:name w:val="footer"/>
    <w:basedOn w:val="Normal"/>
    <w:link w:val="FooterChar"/>
    <w:uiPriority w:val="99"/>
    <w:unhideWhenUsed/>
    <w:rsid w:val="001F2448"/>
    <w:pPr>
      <w:tabs>
        <w:tab w:val="center" w:pos="4680"/>
        <w:tab w:val="right" w:pos="9360"/>
      </w:tabs>
    </w:pPr>
  </w:style>
  <w:style w:type="character" w:customStyle="1" w:styleId="FooterChar">
    <w:name w:val="Footer Char"/>
    <w:basedOn w:val="DefaultParagraphFont"/>
    <w:link w:val="Footer"/>
    <w:uiPriority w:val="99"/>
    <w:rsid w:val="001F2448"/>
  </w:style>
  <w:style w:type="character" w:styleId="PageNumber">
    <w:name w:val="page number"/>
    <w:basedOn w:val="DefaultParagraphFont"/>
    <w:uiPriority w:val="99"/>
    <w:semiHidden/>
    <w:unhideWhenUsed/>
    <w:rsid w:val="001F2448"/>
  </w:style>
  <w:style w:type="character" w:customStyle="1" w:styleId="Heading3Char">
    <w:name w:val="Heading 3 Char"/>
    <w:basedOn w:val="DefaultParagraphFont"/>
    <w:link w:val="Heading3"/>
    <w:uiPriority w:val="9"/>
    <w:semiHidden/>
    <w:rsid w:val="00C648A4"/>
    <w:rPr>
      <w:rFonts w:ascii="Calibri" w:eastAsiaTheme="majorEastAsia" w:hAnsi="Calibri" w:cstheme="majorBidi"/>
      <w:b/>
      <w:color w:val="000000" w:themeColor="text1"/>
    </w:rPr>
  </w:style>
  <w:style w:type="paragraph" w:customStyle="1" w:styleId="Bullets">
    <w:name w:val="Bullets"/>
    <w:basedOn w:val="Normal"/>
    <w:qFormat/>
    <w:rsid w:val="000F5560"/>
    <w:pPr>
      <w:numPr>
        <w:numId w:val="2"/>
      </w:numPr>
      <w:spacing w:after="0"/>
    </w:pPr>
  </w:style>
  <w:style w:type="character" w:customStyle="1" w:styleId="Heading1Char">
    <w:name w:val="Heading 1 Char"/>
    <w:basedOn w:val="DefaultParagraphFont"/>
    <w:link w:val="Heading1"/>
    <w:uiPriority w:val="9"/>
    <w:rsid w:val="000F5560"/>
    <w:rPr>
      <w:rFonts w:cs="Times New Roman (Body CS)"/>
      <w:b/>
      <w:caps/>
      <w:color w:val="284734"/>
      <w:sz w:val="36"/>
      <w:szCs w:val="36"/>
    </w:rPr>
  </w:style>
  <w:style w:type="character" w:customStyle="1" w:styleId="Heading2Char">
    <w:name w:val="Heading 2 Char"/>
    <w:basedOn w:val="DefaultParagraphFont"/>
    <w:link w:val="Heading2"/>
    <w:uiPriority w:val="9"/>
    <w:rsid w:val="000F5560"/>
    <w:rPr>
      <w:color w:val="B89D18"/>
      <w:sz w:val="32"/>
      <w:szCs w:val="32"/>
    </w:rPr>
  </w:style>
  <w:style w:type="paragraph" w:styleId="NormalWeb">
    <w:name w:val="Normal (Web)"/>
    <w:basedOn w:val="Normal"/>
    <w:uiPriority w:val="99"/>
    <w:semiHidden/>
    <w:unhideWhenUsed/>
    <w:rsid w:val="000F55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F38A8"/>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38A8"/>
    <w:rPr>
      <w:rFonts w:ascii="Times New Roman" w:hAnsi="Times New Roman" w:cs="Times New Roman"/>
      <w:sz w:val="18"/>
      <w:szCs w:val="18"/>
    </w:rPr>
  </w:style>
  <w:style w:type="paragraph" w:styleId="Title">
    <w:name w:val="Title"/>
    <w:basedOn w:val="NoSpacing"/>
    <w:next w:val="Normal"/>
    <w:link w:val="TitleChar"/>
    <w:uiPriority w:val="10"/>
    <w:qFormat/>
    <w:rsid w:val="00F32397"/>
    <w:pPr>
      <w:jc w:val="center"/>
    </w:pPr>
    <w:rPr>
      <w:rFonts w:eastAsiaTheme="majorEastAsia" w:cs="Open Sans"/>
      <w:b/>
      <w:bCs/>
      <w:caps/>
      <w:color w:val="284734"/>
      <w:sz w:val="72"/>
      <w:szCs w:val="72"/>
    </w:rPr>
  </w:style>
  <w:style w:type="character" w:customStyle="1" w:styleId="TitleChar">
    <w:name w:val="Title Char"/>
    <w:basedOn w:val="DefaultParagraphFont"/>
    <w:link w:val="Title"/>
    <w:uiPriority w:val="10"/>
    <w:rsid w:val="00F32397"/>
    <w:rPr>
      <w:rFonts w:eastAsiaTheme="majorEastAsia" w:cs="Open Sans"/>
      <w:b/>
      <w:bCs/>
      <w:caps/>
      <w:color w:val="284734"/>
      <w:sz w:val="72"/>
      <w:szCs w:val="72"/>
      <w:lang w:eastAsia="zh-CN"/>
    </w:rPr>
  </w:style>
  <w:style w:type="paragraph" w:styleId="ListParagraph">
    <w:name w:val="List Paragraph"/>
    <w:basedOn w:val="Normal"/>
    <w:uiPriority w:val="34"/>
    <w:qFormat/>
    <w:rsid w:val="00944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335721">
      <w:bodyDiv w:val="1"/>
      <w:marLeft w:val="0"/>
      <w:marRight w:val="0"/>
      <w:marTop w:val="0"/>
      <w:marBottom w:val="0"/>
      <w:divBdr>
        <w:top w:val="none" w:sz="0" w:space="0" w:color="auto"/>
        <w:left w:val="none" w:sz="0" w:space="0" w:color="auto"/>
        <w:bottom w:val="none" w:sz="0" w:space="0" w:color="auto"/>
        <w:right w:val="none" w:sz="0" w:space="0" w:color="auto"/>
      </w:divBdr>
    </w:div>
    <w:div w:id="446432377">
      <w:bodyDiv w:val="1"/>
      <w:marLeft w:val="0"/>
      <w:marRight w:val="0"/>
      <w:marTop w:val="0"/>
      <w:marBottom w:val="0"/>
      <w:divBdr>
        <w:top w:val="none" w:sz="0" w:space="0" w:color="auto"/>
        <w:left w:val="none" w:sz="0" w:space="0" w:color="auto"/>
        <w:bottom w:val="none" w:sz="0" w:space="0" w:color="auto"/>
        <w:right w:val="none" w:sz="0" w:space="0" w:color="auto"/>
      </w:divBdr>
    </w:div>
    <w:div w:id="1382317464">
      <w:bodyDiv w:val="1"/>
      <w:marLeft w:val="0"/>
      <w:marRight w:val="0"/>
      <w:marTop w:val="0"/>
      <w:marBottom w:val="0"/>
      <w:divBdr>
        <w:top w:val="none" w:sz="0" w:space="0" w:color="auto"/>
        <w:left w:val="none" w:sz="0" w:space="0" w:color="auto"/>
        <w:bottom w:val="none" w:sz="0" w:space="0" w:color="auto"/>
        <w:right w:val="none" w:sz="0" w:space="0" w:color="auto"/>
      </w:divBdr>
    </w:div>
    <w:div w:id="1478761457">
      <w:bodyDiv w:val="1"/>
      <w:marLeft w:val="0"/>
      <w:marRight w:val="0"/>
      <w:marTop w:val="0"/>
      <w:marBottom w:val="0"/>
      <w:divBdr>
        <w:top w:val="none" w:sz="0" w:space="0" w:color="auto"/>
        <w:left w:val="none" w:sz="0" w:space="0" w:color="auto"/>
        <w:bottom w:val="none" w:sz="0" w:space="0" w:color="auto"/>
        <w:right w:val="none" w:sz="0" w:space="0" w:color="auto"/>
      </w:divBdr>
    </w:div>
    <w:div w:id="18306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h\VMSMA\Files%20from%20Amanda%20via%20USB\Sugarhouse%20Certification\Word%20Template\Maple%20Word%20Template.dotx" TargetMode="External"/></Relationships>
</file>

<file path=word/theme/theme1.xml><?xml version="1.0" encoding="utf-8"?>
<a:theme xmlns:a="http://schemas.openxmlformats.org/drawingml/2006/main" name="Office Theme">
  <a:themeElements>
    <a:clrScheme name="Maple Color Palette">
      <a:dk1>
        <a:srgbClr val="000000"/>
      </a:dk1>
      <a:lt1>
        <a:srgbClr val="FFFFFF"/>
      </a:lt1>
      <a:dk2>
        <a:srgbClr val="284633"/>
      </a:dk2>
      <a:lt2>
        <a:srgbClr val="E7E6E6"/>
      </a:lt2>
      <a:accent1>
        <a:srgbClr val="284633"/>
      </a:accent1>
      <a:accent2>
        <a:srgbClr val="B89C18"/>
      </a:accent2>
      <a:accent3>
        <a:srgbClr val="F1E6B2"/>
      </a:accent3>
      <a:accent4>
        <a:srgbClr val="D2272F"/>
      </a:accent4>
      <a:accent5>
        <a:srgbClr val="5B9BD5"/>
      </a:accent5>
      <a:accent6>
        <a:srgbClr val="70AD47"/>
      </a:accent6>
      <a:hlink>
        <a:srgbClr val="0563C1"/>
      </a:hlink>
      <a:folHlink>
        <a:srgbClr val="FFC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6/18/20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8C5FC-8DB3-7A4F-A0CB-B52A2FDB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Maple Word Template</Template>
  <TotalTime>9</TotalTime>
  <Pages>4</Pages>
  <Words>1093</Words>
  <Characters>5699</Characters>
  <Application>Microsoft Office Word</Application>
  <DocSecurity>0</DocSecurity>
  <Lines>569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Hope</dc:creator>
  <cp:keywords/>
  <dc:description/>
  <cp:lastModifiedBy>Allison Hope</cp:lastModifiedBy>
  <cp:revision>4</cp:revision>
  <cp:lastPrinted>2021-01-18T16:26:00Z</cp:lastPrinted>
  <dcterms:created xsi:type="dcterms:W3CDTF">2021-04-02T14:09:00Z</dcterms:created>
  <dcterms:modified xsi:type="dcterms:W3CDTF">2021-04-02T14:30:00Z</dcterms:modified>
</cp:coreProperties>
</file>